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Default="00424A5A"/>
    <w:p w:rsidR="00424A5A" w:rsidRDefault="00424A5A"/>
    <w:p w:rsidR="00424A5A" w:rsidRDefault="00424A5A" w:rsidP="00424A5A"/>
    <w:p w:rsidR="00424A5A" w:rsidRPr="00427B3B" w:rsidRDefault="00424A5A" w:rsidP="00424A5A">
      <w:pPr>
        <w:rPr>
          <w:rFonts w:ascii="Arial" w:hAnsi="Arial" w:cs="Arial"/>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Številka:</w:t>
            </w:r>
          </w:p>
        </w:tc>
        <w:tc>
          <w:tcPr>
            <w:tcW w:w="2160" w:type="dxa"/>
            <w:vAlign w:val="center"/>
          </w:tcPr>
          <w:p w:rsidR="00424A5A" w:rsidRPr="00427B3B" w:rsidRDefault="009F2C16" w:rsidP="003560E2">
            <w:pPr>
              <w:spacing w:before="40"/>
              <w:rPr>
                <w:rFonts w:ascii="Arial" w:hAnsi="Arial" w:cs="Arial"/>
                <w:sz w:val="16"/>
                <w:szCs w:val="16"/>
              </w:rPr>
            </w:pPr>
            <w:r>
              <w:rPr>
                <w:rFonts w:ascii="Arial" w:hAnsi="Arial" w:cs="Arial"/>
                <w:color w:val="0000FF"/>
                <w:sz w:val="16"/>
                <w:szCs w:val="16"/>
              </w:rPr>
              <w:t>43001-345/2020</w:t>
            </w:r>
            <w:r w:rsidR="00CF4114">
              <w:rPr>
                <w:rFonts w:ascii="Arial" w:hAnsi="Arial" w:cs="Arial"/>
                <w:color w:val="0000FF"/>
                <w:sz w:val="16"/>
                <w:szCs w:val="16"/>
              </w:rPr>
              <w:t>-0</w:t>
            </w:r>
            <w:r w:rsidR="00081766">
              <w:rPr>
                <w:rFonts w:ascii="Arial" w:hAnsi="Arial" w:cs="Arial"/>
                <w:color w:val="0000FF"/>
                <w:sz w:val="16"/>
                <w:szCs w:val="16"/>
              </w:rPr>
              <w:t>2</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oznaka naročila:</w:t>
            </w:r>
          </w:p>
        </w:tc>
        <w:tc>
          <w:tcPr>
            <w:tcW w:w="3420" w:type="dxa"/>
            <w:vAlign w:val="center"/>
          </w:tcPr>
          <w:p w:rsidR="00424A5A" w:rsidRPr="00427B3B" w:rsidRDefault="009F2C16" w:rsidP="003560E2">
            <w:pPr>
              <w:spacing w:before="40"/>
              <w:rPr>
                <w:rFonts w:ascii="Arial" w:hAnsi="Arial" w:cs="Arial"/>
                <w:sz w:val="16"/>
                <w:szCs w:val="16"/>
              </w:rPr>
            </w:pPr>
            <w:r>
              <w:rPr>
                <w:rFonts w:ascii="Arial" w:hAnsi="Arial" w:cs="Arial"/>
                <w:color w:val="0000FF"/>
                <w:sz w:val="16"/>
                <w:szCs w:val="16"/>
              </w:rPr>
              <w:t>D-100/20 S</w:t>
            </w:r>
            <w:r w:rsidR="00424A5A" w:rsidRPr="00427B3B">
              <w:rPr>
                <w:rFonts w:ascii="Arial" w:hAnsi="Arial" w:cs="Arial"/>
                <w:color w:val="0000FF"/>
                <w:sz w:val="16"/>
                <w:szCs w:val="16"/>
              </w:rPr>
              <w:t xml:space="preserve">   </w:t>
            </w:r>
          </w:p>
        </w:tc>
      </w:tr>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Datum:</w:t>
            </w:r>
          </w:p>
        </w:tc>
        <w:tc>
          <w:tcPr>
            <w:tcW w:w="2160" w:type="dxa"/>
            <w:vAlign w:val="center"/>
          </w:tcPr>
          <w:p w:rsidR="00424A5A" w:rsidRPr="00427B3B" w:rsidRDefault="00081766" w:rsidP="003560E2">
            <w:pPr>
              <w:spacing w:before="40"/>
              <w:rPr>
                <w:rFonts w:ascii="Arial" w:hAnsi="Arial" w:cs="Arial"/>
                <w:sz w:val="16"/>
                <w:szCs w:val="16"/>
              </w:rPr>
            </w:pPr>
            <w:r>
              <w:rPr>
                <w:rFonts w:ascii="Arial" w:hAnsi="Arial" w:cs="Arial"/>
                <w:color w:val="0000FF"/>
                <w:sz w:val="16"/>
                <w:szCs w:val="16"/>
              </w:rPr>
              <w:t>14</w:t>
            </w:r>
            <w:r w:rsidR="009F2C16">
              <w:rPr>
                <w:rFonts w:ascii="Arial" w:hAnsi="Arial" w:cs="Arial"/>
                <w:color w:val="0000FF"/>
                <w:sz w:val="16"/>
                <w:szCs w:val="16"/>
              </w:rPr>
              <w:t>.10.2020</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MFERAC:</w:t>
            </w:r>
          </w:p>
        </w:tc>
        <w:tc>
          <w:tcPr>
            <w:tcW w:w="3420" w:type="dxa"/>
            <w:vAlign w:val="center"/>
          </w:tcPr>
          <w:p w:rsidR="00424A5A" w:rsidRPr="00427B3B" w:rsidRDefault="009F2C16" w:rsidP="003560E2">
            <w:pPr>
              <w:spacing w:before="40"/>
              <w:rPr>
                <w:rFonts w:ascii="Arial" w:hAnsi="Arial" w:cs="Arial"/>
                <w:sz w:val="16"/>
                <w:szCs w:val="16"/>
              </w:rPr>
            </w:pPr>
            <w:r>
              <w:rPr>
                <w:rFonts w:ascii="Arial" w:hAnsi="Arial" w:cs="Arial"/>
                <w:color w:val="0000FF"/>
                <w:sz w:val="16"/>
                <w:szCs w:val="16"/>
              </w:rPr>
              <w:t>2431-20-001214/0</w:t>
            </w:r>
          </w:p>
        </w:tc>
      </w:tr>
    </w:tbl>
    <w:p w:rsidR="00424A5A" w:rsidRDefault="00424A5A" w:rsidP="00424A5A">
      <w:pPr>
        <w:pStyle w:val="BodyText2"/>
        <w:ind w:left="-181" w:right="-210"/>
        <w:rPr>
          <w:rFonts w:cs="Arial"/>
          <w:szCs w:val="20"/>
        </w:rPr>
      </w:pPr>
    </w:p>
    <w:p w:rsidR="00424A5A" w:rsidRDefault="00424A5A"/>
    <w:p w:rsidR="00556816" w:rsidRDefault="00556816">
      <w:pPr>
        <w:rPr>
          <w:sz w:val="22"/>
        </w:rPr>
      </w:pPr>
    </w:p>
    <w:p w:rsidR="00424A5A" w:rsidRPr="00637BE6" w:rsidRDefault="00424A5A">
      <w:pPr>
        <w:rPr>
          <w:sz w:val="22"/>
        </w:rPr>
      </w:pPr>
    </w:p>
    <w:p w:rsidR="00E813F4" w:rsidRPr="00A9293C" w:rsidRDefault="00E813F4" w:rsidP="00E813F4">
      <w:pPr>
        <w:rPr>
          <w:sz w:val="22"/>
        </w:rPr>
      </w:pPr>
    </w:p>
    <w:p w:rsidR="00E813F4" w:rsidRPr="00A9293C" w:rsidRDefault="00E813F4" w:rsidP="00E813F4">
      <w:pPr>
        <w:pStyle w:val="EndnoteText"/>
        <w:spacing w:before="240"/>
        <w:jc w:val="center"/>
        <w:rPr>
          <w:rFonts w:ascii="Times New Roman" w:hAnsi="Times New Roman"/>
          <w:b/>
          <w:spacing w:val="20"/>
          <w:sz w:val="22"/>
        </w:rPr>
      </w:pPr>
      <w:r w:rsidRPr="00A9293C">
        <w:rPr>
          <w:rFonts w:ascii="Times New Roman" w:hAnsi="Times New Roman"/>
          <w:b/>
          <w:spacing w:val="20"/>
          <w:sz w:val="22"/>
        </w:rPr>
        <w:t xml:space="preserve">POJASNILA RAZPISNE DOKUMENTACIJE </w:t>
      </w:r>
    </w:p>
    <w:p w:rsidR="00E813F4" w:rsidRPr="00A9293C" w:rsidRDefault="00E813F4" w:rsidP="00E813F4">
      <w:pPr>
        <w:pStyle w:val="EndnoteText"/>
        <w:jc w:val="center"/>
        <w:rPr>
          <w:rFonts w:ascii="Times New Roman" w:hAnsi="Times New Roman"/>
          <w:b/>
          <w:spacing w:val="20"/>
          <w:sz w:val="22"/>
        </w:rPr>
      </w:pPr>
      <w:r w:rsidRPr="00A9293C">
        <w:rPr>
          <w:rFonts w:ascii="Times New Roman" w:hAnsi="Times New Roman"/>
          <w:b/>
          <w:spacing w:val="20"/>
          <w:sz w:val="22"/>
        </w:rPr>
        <w:t xml:space="preserve">za oddajo javnega naročila </w:t>
      </w:r>
    </w:p>
    <w:p w:rsidR="00E813F4" w:rsidRPr="00A9293C" w:rsidRDefault="00E813F4" w:rsidP="00E813F4">
      <w:pPr>
        <w:pStyle w:val="EndnoteText"/>
        <w:rPr>
          <w:rFonts w:ascii="Times New Roman" w:hAnsi="Times New Roman"/>
          <w:sz w:val="22"/>
        </w:rPr>
      </w:pPr>
    </w:p>
    <w:tbl>
      <w:tblPr>
        <w:tblW w:w="0" w:type="auto"/>
        <w:tblLayout w:type="fixed"/>
        <w:tblLook w:val="0000" w:firstRow="0" w:lastRow="0" w:firstColumn="0" w:lastColumn="0" w:noHBand="0" w:noVBand="0"/>
      </w:tblPr>
      <w:tblGrid>
        <w:gridCol w:w="9288"/>
      </w:tblGrid>
      <w:tr w:rsidR="00E813F4" w:rsidRPr="00A9293C">
        <w:tc>
          <w:tcPr>
            <w:tcW w:w="9288" w:type="dxa"/>
          </w:tcPr>
          <w:p w:rsidR="00E813F4" w:rsidRPr="00A9293C" w:rsidRDefault="009F2C16" w:rsidP="003560E2">
            <w:pPr>
              <w:pStyle w:val="EndnoteText"/>
              <w:jc w:val="center"/>
              <w:rPr>
                <w:rFonts w:ascii="Times New Roman" w:hAnsi="Times New Roman"/>
                <w:b/>
                <w:sz w:val="22"/>
              </w:rPr>
            </w:pPr>
            <w:r>
              <w:rPr>
                <w:rFonts w:ascii="Times New Roman" w:hAnsi="Times New Roman"/>
                <w:b/>
                <w:sz w:val="22"/>
              </w:rPr>
              <w:t>PZI rekonstrukcije regionalne ceste R2-425/1266, Šentvid-Šoštanj, od km 9.200-km 13.200</w:t>
            </w:r>
          </w:p>
        </w:tc>
      </w:tr>
    </w:tbl>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Default="00E813F4" w:rsidP="00E813F4">
      <w:pPr>
        <w:pStyle w:val="BodyText2"/>
        <w:widowControl w:val="0"/>
        <w:spacing w:line="254" w:lineRule="atLeast"/>
        <w:rPr>
          <w:rFonts w:ascii="Times New Roman" w:hAnsi="Times New Roman"/>
          <w:b/>
          <w:sz w:val="22"/>
        </w:rPr>
      </w:pPr>
      <w:r w:rsidRPr="00A9293C">
        <w:rPr>
          <w:rFonts w:ascii="Times New Roman" w:hAnsi="Times New Roman"/>
          <w:b/>
          <w:sz w:val="22"/>
        </w:rPr>
        <w:t>Vprašanje:</w:t>
      </w:r>
    </w:p>
    <w:p w:rsidR="00CF4114" w:rsidRPr="00CF4114" w:rsidRDefault="00CF4114" w:rsidP="00CF4114">
      <w:pPr>
        <w:pStyle w:val="BodyText2"/>
        <w:widowControl w:val="0"/>
        <w:spacing w:line="254" w:lineRule="atLeast"/>
        <w:jc w:val="left"/>
        <w:rPr>
          <w:rFonts w:ascii="Tahoma" w:hAnsi="Tahoma" w:cs="Tahoma"/>
          <w:b/>
          <w:color w:val="333333"/>
          <w:sz w:val="22"/>
          <w:szCs w:val="22"/>
        </w:rPr>
      </w:pPr>
      <w:r w:rsidRPr="00CF4114">
        <w:rPr>
          <w:rFonts w:ascii="Tahoma" w:hAnsi="Tahoma" w:cs="Tahoma"/>
          <w:b/>
          <w:color w:val="333333"/>
          <w:sz w:val="22"/>
          <w:szCs w:val="22"/>
        </w:rPr>
        <w:t>JN006129/2020-W01 - D-100/20; PZI rekonstrukcije regionalne ceste R2-425/1266, Šentvid-Šoštanj, od km 9.200-km 13.200, datum objave: 06.10.2020</w:t>
      </w:r>
    </w:p>
    <w:p w:rsidR="00CF4114" w:rsidRPr="00CF4114" w:rsidRDefault="00CF4114" w:rsidP="00CF4114">
      <w:pPr>
        <w:pStyle w:val="BodyText2"/>
        <w:widowControl w:val="0"/>
        <w:spacing w:line="254" w:lineRule="atLeast"/>
        <w:jc w:val="left"/>
        <w:rPr>
          <w:rFonts w:ascii="Tahoma" w:hAnsi="Tahoma" w:cs="Tahoma"/>
          <w:b/>
          <w:color w:val="333333"/>
          <w:sz w:val="22"/>
          <w:szCs w:val="22"/>
        </w:rPr>
      </w:pPr>
      <w:r w:rsidRPr="00CF4114">
        <w:rPr>
          <w:rFonts w:ascii="Tahoma" w:hAnsi="Tahoma" w:cs="Tahoma"/>
          <w:b/>
          <w:color w:val="333333"/>
          <w:sz w:val="22"/>
          <w:szCs w:val="22"/>
        </w:rPr>
        <w:t>Datum prejema:</w:t>
      </w:r>
      <w:r w:rsidR="00081766">
        <w:rPr>
          <w:rFonts w:ascii="Tahoma" w:hAnsi="Tahoma" w:cs="Tahoma"/>
          <w:b/>
          <w:color w:val="333333"/>
          <w:sz w:val="22"/>
          <w:szCs w:val="22"/>
        </w:rPr>
        <w:t xml:space="preserve"> 14.10.2020   15:34</w:t>
      </w:r>
    </w:p>
    <w:p w:rsidR="00CF4114" w:rsidRPr="00CF4114" w:rsidRDefault="00CF4114" w:rsidP="00CF4114">
      <w:pPr>
        <w:pStyle w:val="BodyText2"/>
        <w:widowControl w:val="0"/>
        <w:spacing w:line="254" w:lineRule="atLeast"/>
        <w:jc w:val="left"/>
        <w:rPr>
          <w:rFonts w:ascii="Tahoma" w:hAnsi="Tahoma" w:cs="Tahoma"/>
          <w:b/>
          <w:color w:val="333333"/>
          <w:sz w:val="22"/>
          <w:szCs w:val="22"/>
        </w:rPr>
      </w:pPr>
    </w:p>
    <w:p w:rsidR="00E813F4" w:rsidRPr="00081766" w:rsidRDefault="00081766" w:rsidP="00081766">
      <w:pPr>
        <w:pStyle w:val="BodyText2"/>
        <w:jc w:val="left"/>
        <w:rPr>
          <w:rFonts w:ascii="Tahoma" w:hAnsi="Tahoma" w:cs="Tahoma"/>
          <w:color w:val="333333"/>
          <w:sz w:val="22"/>
          <w:szCs w:val="22"/>
        </w:rPr>
      </w:pPr>
      <w:r w:rsidRPr="00081766">
        <w:rPr>
          <w:rFonts w:ascii="Tahoma" w:hAnsi="Tahoma" w:cs="Tahoma"/>
          <w:color w:val="333333"/>
          <w:sz w:val="22"/>
          <w:szCs w:val="22"/>
        </w:rPr>
        <w:t xml:space="preserve">Spoštovani, </w:t>
      </w:r>
      <w:r w:rsidRPr="00081766">
        <w:rPr>
          <w:rFonts w:ascii="Tahoma" w:hAnsi="Tahoma" w:cs="Tahoma"/>
          <w:color w:val="333333"/>
          <w:sz w:val="22"/>
          <w:szCs w:val="22"/>
        </w:rPr>
        <w:br/>
      </w:r>
      <w:r w:rsidRPr="00081766">
        <w:rPr>
          <w:rFonts w:ascii="Tahoma" w:hAnsi="Tahoma" w:cs="Tahoma"/>
          <w:color w:val="333333"/>
          <w:sz w:val="22"/>
          <w:szCs w:val="22"/>
        </w:rPr>
        <w:br/>
        <w:t xml:space="preserve">na strani 4 projektne naloge je navedeno: izvedejo se izkopi sondažnih jaškov oziroma plitvih vrtin skozi voziščno konstrukcijo. Prosimo naročnika za pojasnilo ali je potrebno izvesti jaške oziroma vrtine skozi vozišče ali pa se lahko izvedejo raziskave tik ob vozišču (bankina). </w:t>
      </w:r>
      <w:r w:rsidRPr="00081766">
        <w:rPr>
          <w:rFonts w:ascii="Tahoma" w:hAnsi="Tahoma" w:cs="Tahoma"/>
          <w:color w:val="333333"/>
          <w:sz w:val="22"/>
          <w:szCs w:val="22"/>
        </w:rPr>
        <w:br/>
      </w:r>
      <w:r w:rsidRPr="00081766">
        <w:rPr>
          <w:rFonts w:ascii="Tahoma" w:hAnsi="Tahoma" w:cs="Tahoma"/>
          <w:color w:val="333333"/>
          <w:sz w:val="22"/>
          <w:szCs w:val="22"/>
        </w:rPr>
        <w:br/>
        <w:t>Lep pozdrav</w:t>
      </w:r>
    </w:p>
    <w:p w:rsidR="00081766" w:rsidRPr="00081766" w:rsidRDefault="00081766" w:rsidP="00081766">
      <w:pPr>
        <w:pStyle w:val="BodyText2"/>
        <w:jc w:val="left"/>
        <w:rPr>
          <w:rFonts w:ascii="Tahoma" w:hAnsi="Tahoma" w:cs="Tahoma"/>
          <w:color w:val="333333"/>
          <w:sz w:val="22"/>
          <w:szCs w:val="22"/>
        </w:rPr>
      </w:pPr>
    </w:p>
    <w:p w:rsidR="00081766" w:rsidRPr="00A9293C" w:rsidRDefault="00081766" w:rsidP="00E813F4">
      <w:pPr>
        <w:pStyle w:val="BodyText2"/>
        <w:rPr>
          <w:rFonts w:ascii="Times New Roman" w:hAnsi="Times New Roman"/>
          <w:b/>
          <w:sz w:val="22"/>
        </w:rPr>
      </w:pPr>
    </w:p>
    <w:p w:rsidR="00E813F4" w:rsidRPr="00A9293C" w:rsidRDefault="00E813F4" w:rsidP="00E813F4">
      <w:pPr>
        <w:pStyle w:val="BodyText2"/>
        <w:rPr>
          <w:rFonts w:ascii="Times New Roman" w:hAnsi="Times New Roman"/>
          <w:b/>
          <w:sz w:val="22"/>
        </w:rPr>
      </w:pPr>
      <w:r w:rsidRPr="00A9293C">
        <w:rPr>
          <w:rFonts w:ascii="Times New Roman" w:hAnsi="Times New Roman"/>
          <w:b/>
          <w:sz w:val="22"/>
        </w:rPr>
        <w:t>Odgovor:</w:t>
      </w:r>
    </w:p>
    <w:p w:rsidR="00C17851" w:rsidRPr="00637BE6" w:rsidRDefault="00C17851" w:rsidP="00C17851">
      <w:pPr>
        <w:jc w:val="both"/>
        <w:rPr>
          <w:sz w:val="22"/>
        </w:rPr>
      </w:pPr>
      <w:r>
        <w:rPr>
          <w:sz w:val="22"/>
        </w:rPr>
        <w:t xml:space="preserve">Od projektanta se pričakuje, da za potrebe temeljenja in izvedbe voziščne konstrukcije, cestnih prepustov, nasipnih in </w:t>
      </w:r>
      <w:proofErr w:type="spellStart"/>
      <w:r>
        <w:rPr>
          <w:sz w:val="22"/>
        </w:rPr>
        <w:t>vkopnih</w:t>
      </w:r>
      <w:proofErr w:type="spellEnd"/>
      <w:r>
        <w:rPr>
          <w:sz w:val="22"/>
        </w:rPr>
        <w:t xml:space="preserve"> brežin izvede vse potrebne geološke preiskave na osnovi katerih poda celovito poročilo obstoječega stanja voziščne konstrukcije in lastnosti tal obcestnega pasu, kjer se predvideva razširitev vozišča. V ta namen se za preiskavo 4 km odseka izvede vsaj 20 sondažnih jaškov (</w:t>
      </w:r>
      <w:proofErr w:type="spellStart"/>
      <w:r>
        <w:rPr>
          <w:sz w:val="22"/>
        </w:rPr>
        <w:t>razkopov</w:t>
      </w:r>
      <w:proofErr w:type="spellEnd"/>
      <w:r>
        <w:rPr>
          <w:sz w:val="22"/>
        </w:rPr>
        <w:t xml:space="preserve">) ob cesti in vsaj 10 plitvih vrtin skozi voziščno konstrukcijo. </w:t>
      </w:r>
    </w:p>
    <w:p w:rsidR="00556816" w:rsidRPr="00637BE6" w:rsidRDefault="00556816">
      <w:pPr>
        <w:rPr>
          <w:sz w:val="22"/>
        </w:rPr>
      </w:pPr>
      <w:bookmarkStart w:id="0" w:name="_GoBack"/>
      <w:bookmarkEnd w:id="0"/>
    </w:p>
    <w:sectPr w:rsidR="00556816" w:rsidRPr="00637BE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C16" w:rsidRDefault="009F2C16">
      <w:r>
        <w:separator/>
      </w:r>
    </w:p>
  </w:endnote>
  <w:endnote w:type="continuationSeparator" w:id="0">
    <w:p w:rsidR="009F2C16" w:rsidRDefault="009F2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C16" w:rsidRDefault="009F2C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896FE6">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896FE6">
            <w:rPr>
              <w:rStyle w:val="PageNumber"/>
              <w:noProof/>
              <w:sz w:val="16"/>
            </w:rPr>
            <w:t>2</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9F2C16" w:rsidRPr="00643501">
      <w:rPr>
        <w:noProof/>
        <w:lang w:eastAsia="sl-SI"/>
      </w:rPr>
      <w:drawing>
        <wp:inline distT="0" distB="0" distL="0" distR="0">
          <wp:extent cx="544830" cy="43751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 cy="437515"/>
                  </a:xfrm>
                  <a:prstGeom prst="rect">
                    <a:avLst/>
                  </a:prstGeom>
                  <a:noFill/>
                  <a:ln>
                    <a:noFill/>
                  </a:ln>
                </pic:spPr>
              </pic:pic>
            </a:graphicData>
          </a:graphic>
        </wp:inline>
      </w:drawing>
    </w:r>
    <w:r>
      <w:t xml:space="preserve">    </w:t>
    </w:r>
    <w:r w:rsidR="009F2C16" w:rsidRPr="00643501">
      <w:rPr>
        <w:noProof/>
        <w:lang w:eastAsia="sl-SI"/>
      </w:rPr>
      <w:drawing>
        <wp:inline distT="0" distB="0" distL="0" distR="0">
          <wp:extent cx="437515" cy="43751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7515" cy="437515"/>
                  </a:xfrm>
                  <a:prstGeom prst="rect">
                    <a:avLst/>
                  </a:prstGeom>
                  <a:noFill/>
                  <a:ln>
                    <a:noFill/>
                  </a:ln>
                </pic:spPr>
              </pic:pic>
            </a:graphicData>
          </a:graphic>
        </wp:inline>
      </w:drawing>
    </w:r>
    <w:r>
      <w:t xml:space="preserve">    </w:t>
    </w:r>
    <w:r w:rsidR="009F2C16" w:rsidRPr="00CF74F9">
      <w:rPr>
        <w:noProof/>
        <w:lang w:eastAsia="sl-SI"/>
      </w:rPr>
      <w:drawing>
        <wp:inline distT="0" distB="0" distL="0" distR="0">
          <wp:extent cx="2334895" cy="34036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4895" cy="34036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C16" w:rsidRDefault="009F2C16">
      <w:r>
        <w:separator/>
      </w:r>
    </w:p>
  </w:footnote>
  <w:footnote w:type="continuationSeparator" w:id="0">
    <w:p w:rsidR="009F2C16" w:rsidRDefault="009F2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C16" w:rsidRDefault="009F2C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C16" w:rsidRDefault="009F2C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9F2C16">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16"/>
    <w:rsid w:val="000646A9"/>
    <w:rsid w:val="00081766"/>
    <w:rsid w:val="001836BB"/>
    <w:rsid w:val="00216549"/>
    <w:rsid w:val="002507C2"/>
    <w:rsid w:val="00290551"/>
    <w:rsid w:val="003133A6"/>
    <w:rsid w:val="003560E2"/>
    <w:rsid w:val="003579C0"/>
    <w:rsid w:val="00424A5A"/>
    <w:rsid w:val="0044323F"/>
    <w:rsid w:val="004B34B5"/>
    <w:rsid w:val="00556816"/>
    <w:rsid w:val="00634B0D"/>
    <w:rsid w:val="00637BE6"/>
    <w:rsid w:val="00896FE6"/>
    <w:rsid w:val="009B1FD9"/>
    <w:rsid w:val="009D643C"/>
    <w:rsid w:val="009F2C16"/>
    <w:rsid w:val="00A05C73"/>
    <w:rsid w:val="00A17575"/>
    <w:rsid w:val="00AD3747"/>
    <w:rsid w:val="00C17851"/>
    <w:rsid w:val="00CF4114"/>
    <w:rsid w:val="00DB7CDA"/>
    <w:rsid w:val="00E51016"/>
    <w:rsid w:val="00E66D5B"/>
    <w:rsid w:val="00E813F4"/>
    <w:rsid w:val="00EA137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C601CF05-C6B8-4D25-A1C2-B65AEB0A1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paragraph" w:styleId="ListParagraph">
    <w:name w:val="List Paragraph"/>
    <w:basedOn w:val="Normal"/>
    <w:uiPriority w:val="34"/>
    <w:qFormat/>
    <w:rsid w:val="00896F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2</TotalTime>
  <Pages>1</Pages>
  <Words>161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Zvonka Planinec</cp:lastModifiedBy>
  <cp:revision>4</cp:revision>
  <cp:lastPrinted>2008-09-04T08:55:00Z</cp:lastPrinted>
  <dcterms:created xsi:type="dcterms:W3CDTF">2020-10-15T04:38:00Z</dcterms:created>
  <dcterms:modified xsi:type="dcterms:W3CDTF">2020-10-16T09:31:00Z</dcterms:modified>
</cp:coreProperties>
</file>